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CE6D8D">
        <w:rPr>
          <w:rFonts w:ascii="Times New Roman" w:hAnsi="Times New Roman" w:cs="Times New Roman"/>
          <w:sz w:val="28"/>
          <w:szCs w:val="28"/>
        </w:rPr>
        <w:t>829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CE6D8D" w:rsidRPr="00CE6D8D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- Кузбасс, Кемеровский муниципальный округ, п. </w:t>
      </w:r>
      <w:proofErr w:type="spellStart"/>
      <w:r w:rsidR="00CE6D8D" w:rsidRPr="00CE6D8D">
        <w:rPr>
          <w:rFonts w:ascii="Times New Roman" w:hAnsi="Times New Roman" w:cs="Times New Roman"/>
          <w:sz w:val="28"/>
          <w:szCs w:val="28"/>
        </w:rPr>
        <w:t>Новоискитимск</w:t>
      </w:r>
      <w:proofErr w:type="spellEnd"/>
      <w:r w:rsidR="00CE6D8D" w:rsidRPr="00CE6D8D">
        <w:rPr>
          <w:rFonts w:ascii="Times New Roman" w:hAnsi="Times New Roman" w:cs="Times New Roman"/>
          <w:sz w:val="28"/>
          <w:szCs w:val="28"/>
        </w:rPr>
        <w:t>, южнее земельного участка с к/н 42:04:0316001:105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6C81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926C81" w:rsidRPr="00926C81">
        <w:rPr>
          <w:rFonts w:ascii="Times New Roman" w:hAnsi="Times New Roman" w:cs="Times New Roman"/>
          <w:sz w:val="28"/>
          <w:szCs w:val="28"/>
        </w:rPr>
        <w:t>42:04:0316001:254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6C8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CE6D8D">
        <w:rPr>
          <w:rFonts w:ascii="Times New Roman" w:hAnsi="Times New Roman" w:cs="Times New Roman"/>
          <w:sz w:val="28"/>
          <w:szCs w:val="28"/>
        </w:rPr>
        <w:t>служебные гаражи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1544C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6557D7">
        <w:rPr>
          <w:rFonts w:ascii="Times New Roman" w:hAnsi="Times New Roman" w:cs="Times New Roman"/>
          <w:sz w:val="28"/>
          <w:szCs w:val="28"/>
        </w:rPr>
        <w:t>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44C3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557D7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26C81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CE6D8D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D6D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114</cp:revision>
  <cp:lastPrinted>2024-07-23T04:14:00Z</cp:lastPrinted>
  <dcterms:created xsi:type="dcterms:W3CDTF">2022-05-20T02:03:00Z</dcterms:created>
  <dcterms:modified xsi:type="dcterms:W3CDTF">2024-08-14T07:15:00Z</dcterms:modified>
</cp:coreProperties>
</file>